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28" w:rsidRPr="00B212FC" w:rsidRDefault="00B5753A" w:rsidP="00B5753A">
      <w:pPr>
        <w:shd w:val="clear" w:color="auto" w:fill="FFFFFF"/>
        <w:jc w:val="center"/>
      </w:pPr>
      <w:r w:rsidRPr="00B212FC">
        <w:t>И</w:t>
      </w:r>
      <w:r w:rsidR="00B212FC">
        <w:rPr>
          <w:lang w:val="sr-Cyrl-RS"/>
        </w:rPr>
        <w:t xml:space="preserve"> </w:t>
      </w:r>
      <w:r w:rsidRPr="00B212FC">
        <w:t>З</w:t>
      </w:r>
      <w:r w:rsidR="00B212FC">
        <w:rPr>
          <w:lang w:val="sr-Cyrl-RS"/>
        </w:rPr>
        <w:t xml:space="preserve"> </w:t>
      </w:r>
      <w:r w:rsidRPr="00B212FC">
        <w:t>Ј</w:t>
      </w:r>
      <w:r w:rsidR="00B212FC">
        <w:rPr>
          <w:lang w:val="sr-Cyrl-RS"/>
        </w:rPr>
        <w:t xml:space="preserve"> </w:t>
      </w:r>
      <w:r w:rsidRPr="00B212FC">
        <w:t>А</w:t>
      </w:r>
      <w:r w:rsidR="00B212FC">
        <w:rPr>
          <w:lang w:val="sr-Cyrl-RS"/>
        </w:rPr>
        <w:t xml:space="preserve"> </w:t>
      </w:r>
      <w:r w:rsidRPr="00B212FC">
        <w:t>В</w:t>
      </w:r>
      <w:r w:rsidR="00B212FC">
        <w:rPr>
          <w:lang w:val="sr-Cyrl-RS"/>
        </w:rPr>
        <w:t xml:space="preserve"> </w:t>
      </w:r>
      <w:r w:rsidR="005B5C28" w:rsidRPr="00B212FC">
        <w:t>A</w:t>
      </w:r>
      <w:r w:rsidRPr="00B212FC">
        <w:t xml:space="preserve"> </w:t>
      </w:r>
    </w:p>
    <w:p w:rsidR="00B212FC" w:rsidRDefault="00B5753A" w:rsidP="00B5753A">
      <w:pPr>
        <w:shd w:val="clear" w:color="auto" w:fill="FFFFFF"/>
        <w:jc w:val="center"/>
        <w:rPr>
          <w:lang w:val="sr-Cyrl-RS" w:eastAsia="sr-Latn-CS"/>
        </w:rPr>
      </w:pPr>
      <w:r w:rsidRPr="00B212FC">
        <w:t>О УСКЛАЂЕНОСТИ</w:t>
      </w:r>
      <w:r w:rsidR="00B212FC" w:rsidRPr="00B212FC">
        <w:rPr>
          <w:lang w:eastAsia="sr-Latn-CS"/>
        </w:rPr>
        <w:t xml:space="preserve"> </w:t>
      </w:r>
      <w:r w:rsidR="00B212FC" w:rsidRPr="00B212FC">
        <w:rPr>
          <w:lang w:val="sr-Cyrl-RS" w:eastAsia="sr-Latn-CS"/>
        </w:rPr>
        <w:t xml:space="preserve">ПРЕДЛОГА </w:t>
      </w:r>
      <w:r w:rsidR="00B212FC" w:rsidRPr="00B212FC">
        <w:rPr>
          <w:lang w:eastAsia="sr-Latn-CS"/>
        </w:rPr>
        <w:t>ЗАКОНА О ИЗМЕНАМА И ДОПУНАМА ЗАКОНА</w:t>
      </w:r>
    </w:p>
    <w:p w:rsidR="00B212FC" w:rsidRDefault="00B212FC" w:rsidP="00B5753A">
      <w:pPr>
        <w:shd w:val="clear" w:color="auto" w:fill="FFFFFF"/>
        <w:jc w:val="center"/>
        <w:rPr>
          <w:lang w:val="sr-Cyrl-RS"/>
        </w:rPr>
      </w:pPr>
      <w:r w:rsidRPr="00B212FC">
        <w:rPr>
          <w:lang w:eastAsia="sr-Latn-CS"/>
        </w:rPr>
        <w:t xml:space="preserve"> О ПОРЕСКОМ ПОСТУПКУ И ПОРЕСКОЈ АДМИНИСТРАЦИЈИ</w:t>
      </w:r>
      <w:r w:rsidR="00B5753A" w:rsidRPr="00B212FC">
        <w:t xml:space="preserve"> </w:t>
      </w:r>
    </w:p>
    <w:p w:rsidR="00B5753A" w:rsidRPr="00B212FC" w:rsidRDefault="00B5753A" w:rsidP="00B5753A">
      <w:pPr>
        <w:shd w:val="clear" w:color="auto" w:fill="FFFFFF"/>
        <w:jc w:val="center"/>
        <w:rPr>
          <w:lang w:val="sr-Cyrl-CS"/>
        </w:rPr>
      </w:pPr>
      <w:r w:rsidRPr="00B212FC">
        <w:t>С</w:t>
      </w:r>
      <w:r w:rsidRPr="00B212FC">
        <w:rPr>
          <w:lang w:val="sr-Cyrl-CS"/>
        </w:rPr>
        <w:t>А ПРОПИСИМА ЕВРОПСКЕ УНИЈЕ</w:t>
      </w:r>
    </w:p>
    <w:p w:rsidR="00B5753A" w:rsidRPr="00B212FC" w:rsidRDefault="00B5753A" w:rsidP="00B5753A">
      <w:pPr>
        <w:shd w:val="clear" w:color="auto" w:fill="FFFFFF"/>
        <w:rPr>
          <w:lang w:val="sr-Cyrl-CS"/>
        </w:rPr>
      </w:pPr>
    </w:p>
    <w:p w:rsidR="005B5C28" w:rsidRDefault="005B5C28" w:rsidP="00B5753A">
      <w:pPr>
        <w:shd w:val="clear" w:color="auto" w:fill="FFFFFF"/>
        <w:rPr>
          <w:lang w:val="sr-Cyrl-CS"/>
        </w:rPr>
      </w:pPr>
    </w:p>
    <w:p w:rsidR="00096E84" w:rsidRPr="005B5C28" w:rsidRDefault="00B5753A" w:rsidP="00B5753A">
      <w:pPr>
        <w:jc w:val="both"/>
        <w:rPr>
          <w:sz w:val="22"/>
          <w:szCs w:val="22"/>
        </w:rPr>
      </w:pPr>
      <w:r w:rsidRPr="005B5C28">
        <w:rPr>
          <w:sz w:val="22"/>
          <w:szCs w:val="22"/>
        </w:rPr>
        <w:t xml:space="preserve">1. </w:t>
      </w:r>
      <w:r w:rsidR="00096E84" w:rsidRPr="005B5C28">
        <w:rPr>
          <w:sz w:val="22"/>
          <w:szCs w:val="22"/>
        </w:rPr>
        <w:t xml:space="preserve">Овлашћени предлагач: Влада </w:t>
      </w:r>
    </w:p>
    <w:p w:rsidR="00B5753A" w:rsidRPr="005B5C28" w:rsidRDefault="00096E84" w:rsidP="00B5753A">
      <w:pPr>
        <w:jc w:val="both"/>
        <w:rPr>
          <w:sz w:val="22"/>
          <w:szCs w:val="22"/>
        </w:rPr>
      </w:pPr>
      <w:r w:rsidRPr="005B5C28">
        <w:rPr>
          <w:sz w:val="22"/>
          <w:szCs w:val="22"/>
        </w:rPr>
        <w:t>Обрађивач: Министарс</w:t>
      </w:r>
      <w:r w:rsidR="006C5CD0">
        <w:rPr>
          <w:sz w:val="22"/>
          <w:szCs w:val="22"/>
          <w:lang w:val="sr-Cyrl-RS"/>
        </w:rPr>
        <w:t>т</w:t>
      </w:r>
      <w:r w:rsidRPr="005B5C28">
        <w:rPr>
          <w:sz w:val="22"/>
          <w:szCs w:val="22"/>
        </w:rPr>
        <w:t xml:space="preserve">во финансија </w:t>
      </w:r>
    </w:p>
    <w:p w:rsidR="00B5753A" w:rsidRPr="005B5C28" w:rsidRDefault="00B5753A" w:rsidP="00B5753A">
      <w:pPr>
        <w:jc w:val="both"/>
        <w:rPr>
          <w:sz w:val="22"/>
          <w:szCs w:val="22"/>
        </w:rPr>
      </w:pPr>
    </w:p>
    <w:p w:rsidR="00B5753A" w:rsidRPr="005B5C28" w:rsidRDefault="00B5753A" w:rsidP="00B5753A">
      <w:pPr>
        <w:jc w:val="both"/>
        <w:rPr>
          <w:sz w:val="22"/>
          <w:szCs w:val="22"/>
          <w:lang w:val="en-US"/>
        </w:rPr>
      </w:pPr>
      <w:r w:rsidRPr="005B5C28">
        <w:rPr>
          <w:sz w:val="22"/>
          <w:szCs w:val="22"/>
        </w:rPr>
        <w:t xml:space="preserve">2. Назив </w:t>
      </w:r>
      <w:r w:rsidRPr="005B5C28">
        <w:rPr>
          <w:sz w:val="22"/>
          <w:szCs w:val="22"/>
          <w:lang w:val="sr-Cyrl-CS"/>
        </w:rPr>
        <w:t>прописа</w:t>
      </w:r>
    </w:p>
    <w:p w:rsidR="00F9160C" w:rsidRPr="00F9160C" w:rsidRDefault="00DA67D2" w:rsidP="00F9160C">
      <w:pPr>
        <w:jc w:val="both"/>
        <w:rPr>
          <w:sz w:val="22"/>
          <w:szCs w:val="22"/>
          <w:lang w:eastAsia="sr-Latn-CS"/>
        </w:rPr>
      </w:pPr>
      <w:r>
        <w:rPr>
          <w:sz w:val="22"/>
          <w:szCs w:val="22"/>
          <w:lang w:val="sr-Cyrl-RS" w:eastAsia="sr-Latn-CS"/>
        </w:rPr>
        <w:t>ПРЕДЛОГ</w:t>
      </w:r>
      <w:r w:rsidRPr="00F9160C">
        <w:rPr>
          <w:sz w:val="22"/>
          <w:szCs w:val="22"/>
          <w:lang w:eastAsia="sr-Latn-CS"/>
        </w:rPr>
        <w:t xml:space="preserve"> ЗАКОНА О ИЗМЕНАМА И ДОПУНАМА ЗАКОНА О ПОРЕСКОМ ПОСТУПКУ И ПОРЕСКОЈ АДМИНИСТРАЦИЈИ</w:t>
      </w:r>
    </w:p>
    <w:p w:rsidR="00F9160C" w:rsidRPr="00F9160C" w:rsidRDefault="00F9160C" w:rsidP="00F9160C">
      <w:pPr>
        <w:jc w:val="both"/>
        <w:rPr>
          <w:sz w:val="22"/>
          <w:szCs w:val="22"/>
          <w:lang w:eastAsia="sr-Latn-CS"/>
        </w:rPr>
      </w:pPr>
    </w:p>
    <w:p w:rsidR="00330A3E" w:rsidRDefault="00F9160C" w:rsidP="00F9160C">
      <w:pPr>
        <w:jc w:val="both"/>
        <w:rPr>
          <w:sz w:val="22"/>
          <w:szCs w:val="22"/>
          <w:lang w:eastAsia="sr-Latn-CS"/>
        </w:rPr>
      </w:pPr>
      <w:r w:rsidRPr="00F9160C">
        <w:rPr>
          <w:sz w:val="22"/>
          <w:szCs w:val="22"/>
          <w:lang w:eastAsia="sr-Latn-CS"/>
        </w:rPr>
        <w:t>DRAFT LAW ON AMENDMENTS AND SUPLEMENTS TO LAW ON TAX PROCEDURE AND TAX ADMINISTRATION</w:t>
      </w:r>
    </w:p>
    <w:p w:rsidR="00F9160C" w:rsidRPr="005B5C28" w:rsidRDefault="00F9160C" w:rsidP="00F9160C">
      <w:pPr>
        <w:jc w:val="both"/>
        <w:rPr>
          <w:sz w:val="22"/>
          <w:szCs w:val="22"/>
          <w:lang w:val="en-US"/>
        </w:rPr>
      </w:pPr>
    </w:p>
    <w:p w:rsidR="00B5753A" w:rsidRPr="005B5C28" w:rsidRDefault="00B5753A" w:rsidP="00B5753A">
      <w:pPr>
        <w:jc w:val="both"/>
        <w:rPr>
          <w:sz w:val="22"/>
          <w:szCs w:val="22"/>
          <w:lang w:val="sr-Cyrl-CS"/>
        </w:rPr>
      </w:pPr>
      <w:r w:rsidRPr="005B5C28">
        <w:rPr>
          <w:sz w:val="22"/>
          <w:szCs w:val="22"/>
          <w:lang w:val="sr-Cyrl-CS"/>
        </w:rPr>
        <w:t>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односно с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(у даљем тексту: Прелазни споразум):</w:t>
      </w:r>
    </w:p>
    <w:p w:rsidR="00B5753A" w:rsidRPr="005B5C28" w:rsidRDefault="00B5753A" w:rsidP="00B5753A">
      <w:pPr>
        <w:jc w:val="both"/>
        <w:rPr>
          <w:sz w:val="22"/>
          <w:szCs w:val="22"/>
          <w:lang w:val="sr-Cyrl-CS"/>
        </w:rPr>
      </w:pPr>
    </w:p>
    <w:p w:rsidR="00B5753A" w:rsidRPr="005B5C28" w:rsidRDefault="00B5753A" w:rsidP="00B5753A">
      <w:pPr>
        <w:jc w:val="both"/>
        <w:rPr>
          <w:sz w:val="22"/>
          <w:szCs w:val="22"/>
          <w:lang w:val="sr-Cyrl-CS"/>
        </w:rPr>
      </w:pPr>
      <w:r w:rsidRPr="005B5C28">
        <w:rPr>
          <w:sz w:val="22"/>
          <w:szCs w:val="22"/>
          <w:lang w:val="sr-Cyrl-CS"/>
        </w:rPr>
        <w:t>а) Одредба Споразума и Прелазног споразума која се односе на нормативну саржину прописа,</w:t>
      </w:r>
    </w:p>
    <w:p w:rsidR="005169BA" w:rsidRPr="005B5C28" w:rsidRDefault="005169BA" w:rsidP="00B5753A">
      <w:pPr>
        <w:jc w:val="both"/>
        <w:rPr>
          <w:sz w:val="22"/>
          <w:szCs w:val="22"/>
          <w:lang w:val="sr-Cyrl-CS"/>
        </w:rPr>
      </w:pPr>
    </w:p>
    <w:p w:rsidR="00125C18" w:rsidRPr="005B5C28" w:rsidRDefault="005B5C28" w:rsidP="00B5753A">
      <w:pPr>
        <w:jc w:val="both"/>
        <w:rPr>
          <w:sz w:val="22"/>
          <w:szCs w:val="22"/>
          <w:lang w:val="en-US"/>
        </w:rPr>
      </w:pPr>
      <w:r w:rsidRPr="005B5C28">
        <w:rPr>
          <w:sz w:val="22"/>
          <w:szCs w:val="22"/>
        </w:rPr>
        <w:t xml:space="preserve">Чл. 37, 72, 73. и 100. Споразума </w:t>
      </w:r>
    </w:p>
    <w:p w:rsidR="00CC4DC0" w:rsidRPr="005B5C28" w:rsidRDefault="00CC4DC0" w:rsidP="00B5753A">
      <w:pPr>
        <w:jc w:val="both"/>
        <w:rPr>
          <w:sz w:val="22"/>
          <w:szCs w:val="22"/>
          <w:lang w:val="en-US"/>
        </w:rPr>
      </w:pPr>
    </w:p>
    <w:p w:rsidR="00B5753A" w:rsidRPr="005B5C28" w:rsidRDefault="00B5753A" w:rsidP="00B5753A">
      <w:pPr>
        <w:jc w:val="both"/>
        <w:rPr>
          <w:sz w:val="22"/>
          <w:szCs w:val="22"/>
          <w:lang w:val="sr-Cyrl-CS"/>
        </w:rPr>
      </w:pPr>
      <w:r w:rsidRPr="005B5C28">
        <w:rPr>
          <w:sz w:val="22"/>
          <w:szCs w:val="22"/>
          <w:lang w:val="sr-Cyrl-CS"/>
        </w:rPr>
        <w:t>б) Прелазни рок за усклађивање законодавства према одредбама Споразума и Прелазног споразума,</w:t>
      </w:r>
    </w:p>
    <w:p w:rsidR="00125C18" w:rsidRPr="005B5C28" w:rsidRDefault="00125C18" w:rsidP="00B5753A">
      <w:pPr>
        <w:jc w:val="both"/>
        <w:rPr>
          <w:sz w:val="22"/>
          <w:szCs w:val="22"/>
          <w:lang w:val="sr-Cyrl-CS"/>
        </w:rPr>
      </w:pPr>
    </w:p>
    <w:p w:rsidR="00125C18" w:rsidRPr="005B5C28" w:rsidRDefault="005B5C28" w:rsidP="00B5753A">
      <w:pPr>
        <w:jc w:val="both"/>
        <w:rPr>
          <w:sz w:val="22"/>
          <w:szCs w:val="22"/>
          <w:lang w:val="en-US" w:eastAsia="sr-Latn-CS"/>
        </w:rPr>
      </w:pPr>
      <w:r w:rsidRPr="005B5C28">
        <w:rPr>
          <w:sz w:val="22"/>
          <w:szCs w:val="22"/>
          <w:lang w:eastAsia="sr-Latn-CS"/>
        </w:rPr>
        <w:t>Примењује се рок из члана 72. Споразума, као општи рок за усклађивање прописа, као и остали  рокови предвиђени у одредбама тачке 3а) ове изјаве</w:t>
      </w:r>
    </w:p>
    <w:p w:rsidR="00CC4DC0" w:rsidRPr="005B5C28" w:rsidRDefault="00CC4DC0" w:rsidP="00B5753A">
      <w:pPr>
        <w:jc w:val="both"/>
        <w:rPr>
          <w:sz w:val="22"/>
          <w:szCs w:val="22"/>
          <w:lang w:val="en-US"/>
        </w:rPr>
      </w:pPr>
    </w:p>
    <w:p w:rsidR="00B5753A" w:rsidRPr="005B5C28" w:rsidRDefault="00B5753A" w:rsidP="00B5753A">
      <w:pPr>
        <w:jc w:val="both"/>
        <w:rPr>
          <w:sz w:val="22"/>
          <w:szCs w:val="22"/>
          <w:lang w:val="sr-Cyrl-CS"/>
        </w:rPr>
      </w:pPr>
      <w:r w:rsidRPr="005B5C28">
        <w:rPr>
          <w:sz w:val="22"/>
          <w:szCs w:val="22"/>
          <w:lang w:val="sr-Cyrl-CS"/>
        </w:rPr>
        <w:t>в) Оцена испуњености обавезе које произлазе из наведене одредбе Споразума и Прелазног споразума,</w:t>
      </w:r>
    </w:p>
    <w:p w:rsidR="009F1856" w:rsidRPr="005B5C28" w:rsidRDefault="009F1856" w:rsidP="00B5753A">
      <w:pPr>
        <w:jc w:val="both"/>
        <w:rPr>
          <w:sz w:val="22"/>
          <w:szCs w:val="22"/>
          <w:lang w:val="sr-Cyrl-CS"/>
        </w:rPr>
      </w:pPr>
    </w:p>
    <w:p w:rsidR="009F1856" w:rsidRPr="005B5C28" w:rsidRDefault="009F1856" w:rsidP="00B5753A">
      <w:pPr>
        <w:jc w:val="both"/>
        <w:rPr>
          <w:sz w:val="22"/>
          <w:szCs w:val="22"/>
          <w:lang w:val="sr-Cyrl-CS"/>
        </w:rPr>
      </w:pPr>
      <w:r w:rsidRPr="005B5C28">
        <w:rPr>
          <w:sz w:val="22"/>
          <w:szCs w:val="22"/>
          <w:lang w:val="sr-Cyrl-CS"/>
        </w:rPr>
        <w:t>И</w:t>
      </w:r>
      <w:r w:rsidR="00C332AE" w:rsidRPr="005B5C28">
        <w:rPr>
          <w:sz w:val="22"/>
          <w:szCs w:val="22"/>
          <w:lang w:val="sr-Cyrl-CS"/>
        </w:rPr>
        <w:t>спуњава у потпуности</w:t>
      </w:r>
      <w:r w:rsidRPr="005B5C28">
        <w:rPr>
          <w:sz w:val="22"/>
          <w:szCs w:val="22"/>
          <w:lang w:val="sr-Cyrl-CS"/>
        </w:rPr>
        <w:t>.</w:t>
      </w:r>
    </w:p>
    <w:p w:rsidR="009F1856" w:rsidRPr="005B5C28" w:rsidRDefault="009F1856" w:rsidP="00B5753A">
      <w:pPr>
        <w:jc w:val="both"/>
        <w:rPr>
          <w:sz w:val="22"/>
          <w:szCs w:val="22"/>
          <w:lang w:val="sr-Cyrl-CS"/>
        </w:rPr>
      </w:pPr>
    </w:p>
    <w:p w:rsidR="00B5753A" w:rsidRPr="005B5C28" w:rsidRDefault="00B5753A" w:rsidP="00B5753A">
      <w:pPr>
        <w:jc w:val="both"/>
        <w:rPr>
          <w:sz w:val="22"/>
          <w:szCs w:val="22"/>
          <w:lang w:val="sr-Cyrl-CS"/>
        </w:rPr>
      </w:pPr>
      <w:r w:rsidRPr="005B5C28">
        <w:rPr>
          <w:sz w:val="22"/>
          <w:szCs w:val="22"/>
          <w:lang w:val="sr-Cyrl-CS"/>
        </w:rPr>
        <w:t>г) Разлози за делимично испуњавање, односно неиспуњавање обавеза које произлазе из наведене одредбе Споразума и Прелазног споразума,</w:t>
      </w:r>
    </w:p>
    <w:p w:rsidR="009F1856" w:rsidRPr="005B5C28" w:rsidRDefault="009F1856" w:rsidP="009F1856">
      <w:pPr>
        <w:jc w:val="center"/>
        <w:rPr>
          <w:sz w:val="22"/>
          <w:szCs w:val="22"/>
          <w:lang w:val="sr-Cyrl-CS"/>
        </w:rPr>
      </w:pPr>
      <w:r w:rsidRPr="005B5C28">
        <w:rPr>
          <w:sz w:val="22"/>
          <w:szCs w:val="22"/>
          <w:lang w:val="sr-Cyrl-CS"/>
        </w:rPr>
        <w:t>/</w:t>
      </w:r>
    </w:p>
    <w:p w:rsidR="00B5753A" w:rsidRPr="005B5C28" w:rsidRDefault="00B5753A" w:rsidP="00B5753A">
      <w:pPr>
        <w:jc w:val="both"/>
        <w:rPr>
          <w:sz w:val="22"/>
          <w:szCs w:val="22"/>
          <w:lang w:val="sr-Cyrl-CS"/>
        </w:rPr>
      </w:pPr>
      <w:r w:rsidRPr="005B5C28">
        <w:rPr>
          <w:sz w:val="22"/>
          <w:szCs w:val="22"/>
          <w:lang w:val="sr-Cyrl-CS"/>
        </w:rPr>
        <w:t>д) Веза са Националним програмом за усвајање правних тековина Европске уније.</w:t>
      </w:r>
    </w:p>
    <w:p w:rsidR="009F1856" w:rsidRPr="00330A3E" w:rsidRDefault="00330A3E" w:rsidP="00330A3E">
      <w:pPr>
        <w:widowControl w:val="0"/>
        <w:autoSpaceDE w:val="0"/>
        <w:autoSpaceDN w:val="0"/>
        <w:adjustRightInd w:val="0"/>
        <w:jc w:val="center"/>
        <w:rPr>
          <w:sz w:val="22"/>
          <w:szCs w:val="22"/>
          <w:lang w:val="sr-Cyrl-RS" w:eastAsia="sr-Latn-CS"/>
        </w:rPr>
      </w:pPr>
      <w:r>
        <w:rPr>
          <w:sz w:val="22"/>
          <w:szCs w:val="22"/>
          <w:lang w:val="sr-Cyrl-RS" w:eastAsia="sr-Latn-CS"/>
        </w:rPr>
        <w:t>/</w:t>
      </w:r>
    </w:p>
    <w:p w:rsidR="003073CA" w:rsidRPr="003073CA" w:rsidRDefault="003073CA" w:rsidP="00C332AE">
      <w:pPr>
        <w:widowControl w:val="0"/>
        <w:autoSpaceDE w:val="0"/>
        <w:autoSpaceDN w:val="0"/>
        <w:adjustRightInd w:val="0"/>
        <w:jc w:val="both"/>
        <w:rPr>
          <w:sz w:val="22"/>
          <w:szCs w:val="22"/>
          <w:lang w:val="en-US" w:eastAsia="sr-Latn-CS"/>
        </w:rPr>
      </w:pPr>
    </w:p>
    <w:p w:rsidR="00B5753A" w:rsidRPr="005B5C28" w:rsidRDefault="00B5753A" w:rsidP="00B5753A">
      <w:pPr>
        <w:jc w:val="both"/>
        <w:rPr>
          <w:sz w:val="22"/>
          <w:szCs w:val="22"/>
          <w:lang w:val="sr-Cyrl-CS"/>
        </w:rPr>
      </w:pPr>
      <w:r w:rsidRPr="005B5C28">
        <w:rPr>
          <w:sz w:val="22"/>
          <w:szCs w:val="22"/>
          <w:lang w:val="sr-Cyrl-CS"/>
        </w:rPr>
        <w:t xml:space="preserve">4. </w:t>
      </w:r>
      <w:r w:rsidRPr="005B5C28">
        <w:rPr>
          <w:sz w:val="22"/>
          <w:szCs w:val="22"/>
        </w:rPr>
        <w:t>Усклађеност</w:t>
      </w:r>
      <w:r w:rsidRPr="005B5C28">
        <w:rPr>
          <w:sz w:val="22"/>
          <w:szCs w:val="22"/>
          <w:lang w:val="sr-Cyrl-CS"/>
        </w:rPr>
        <w:t xml:space="preserve"> прописа </w:t>
      </w:r>
      <w:r w:rsidRPr="005B5C28">
        <w:rPr>
          <w:sz w:val="22"/>
          <w:szCs w:val="22"/>
        </w:rPr>
        <w:t>с</w:t>
      </w:r>
      <w:r w:rsidRPr="005B5C28">
        <w:rPr>
          <w:sz w:val="22"/>
          <w:szCs w:val="22"/>
          <w:lang w:val="sr-Cyrl-CS"/>
        </w:rPr>
        <w:t>а прописима Европске уније:</w:t>
      </w:r>
    </w:p>
    <w:p w:rsidR="00B5753A" w:rsidRPr="005B5C28" w:rsidRDefault="00B5753A" w:rsidP="00B5753A">
      <w:pPr>
        <w:jc w:val="both"/>
        <w:rPr>
          <w:sz w:val="22"/>
          <w:szCs w:val="22"/>
        </w:rPr>
      </w:pPr>
    </w:p>
    <w:p w:rsidR="00B5753A" w:rsidRPr="005B5C28" w:rsidRDefault="00B5753A" w:rsidP="00B5753A">
      <w:pPr>
        <w:jc w:val="both"/>
        <w:rPr>
          <w:sz w:val="22"/>
          <w:szCs w:val="22"/>
        </w:rPr>
      </w:pPr>
      <w:r w:rsidRPr="005B5C28">
        <w:rPr>
          <w:sz w:val="22"/>
          <w:szCs w:val="22"/>
        </w:rPr>
        <w:t xml:space="preserve">а) </w:t>
      </w:r>
      <w:r w:rsidRPr="005B5C28">
        <w:rPr>
          <w:sz w:val="22"/>
          <w:szCs w:val="22"/>
          <w:lang w:val="sr-Cyrl-CS"/>
        </w:rPr>
        <w:t>Навођење</w:t>
      </w:r>
      <w:r w:rsidRPr="005B5C28">
        <w:rPr>
          <w:sz w:val="22"/>
          <w:szCs w:val="22"/>
          <w:lang w:val="sr-Latn-CS"/>
        </w:rPr>
        <w:t xml:space="preserve"> </w:t>
      </w:r>
      <w:r w:rsidRPr="005B5C28">
        <w:rPr>
          <w:sz w:val="22"/>
          <w:szCs w:val="22"/>
          <w:lang w:val="sr-Cyrl-CS"/>
        </w:rPr>
        <w:t>одредби</w:t>
      </w:r>
      <w:r w:rsidRPr="005B5C28">
        <w:rPr>
          <w:sz w:val="22"/>
          <w:szCs w:val="22"/>
        </w:rPr>
        <w:t xml:space="preserve"> примарних извора права Еевропске уније</w:t>
      </w:r>
      <w:r w:rsidRPr="005B5C28">
        <w:rPr>
          <w:sz w:val="22"/>
          <w:szCs w:val="22"/>
          <w:lang w:val="sr-Cyrl-CS"/>
        </w:rPr>
        <w:t xml:space="preserve"> и оцене усклађености са њима</w:t>
      </w:r>
      <w:r w:rsidRPr="005B5C28">
        <w:rPr>
          <w:sz w:val="22"/>
          <w:szCs w:val="22"/>
        </w:rPr>
        <w:t>,</w:t>
      </w:r>
    </w:p>
    <w:p w:rsidR="009F1856" w:rsidRPr="005B5C28" w:rsidRDefault="009F1856" w:rsidP="00B5753A">
      <w:pPr>
        <w:jc w:val="both"/>
        <w:rPr>
          <w:sz w:val="22"/>
          <w:szCs w:val="22"/>
        </w:rPr>
      </w:pPr>
    </w:p>
    <w:p w:rsidR="009F1856" w:rsidRPr="005B5C28" w:rsidRDefault="005B5C28" w:rsidP="00CC4DC0">
      <w:pPr>
        <w:jc w:val="both"/>
        <w:rPr>
          <w:sz w:val="22"/>
          <w:szCs w:val="22"/>
          <w:lang w:val="en-US" w:eastAsia="sr-Latn-CS"/>
        </w:rPr>
      </w:pPr>
      <w:r w:rsidRPr="005B5C28">
        <w:rPr>
          <w:sz w:val="22"/>
          <w:szCs w:val="22"/>
          <w:lang w:val="sr-Cyrl-CS" w:eastAsia="sr-Latn-CS"/>
        </w:rPr>
        <w:t xml:space="preserve">Уговор о функционисању еропске уније, наслов </w:t>
      </w:r>
      <w:r w:rsidRPr="005B5C28">
        <w:rPr>
          <w:sz w:val="22"/>
          <w:szCs w:val="22"/>
          <w:lang w:eastAsia="sr-Latn-CS"/>
        </w:rPr>
        <w:t>VII</w:t>
      </w:r>
      <w:r w:rsidRPr="005B5C28">
        <w:rPr>
          <w:sz w:val="22"/>
          <w:szCs w:val="22"/>
          <w:lang w:val="sr-Cyrl-CS" w:eastAsia="sr-Latn-CS"/>
        </w:rPr>
        <w:t xml:space="preserve"> – Заједничка правила о конкуренцији, опорезивању и усклађивању прописа - Усклађено</w:t>
      </w:r>
    </w:p>
    <w:p w:rsidR="00CC4DC0" w:rsidRPr="005B5C28" w:rsidRDefault="00CC4DC0" w:rsidP="00CC4DC0">
      <w:pPr>
        <w:jc w:val="both"/>
        <w:rPr>
          <w:sz w:val="22"/>
          <w:szCs w:val="22"/>
          <w:lang w:val="en-US"/>
        </w:rPr>
      </w:pPr>
    </w:p>
    <w:p w:rsidR="00B5753A" w:rsidRPr="005B5C28" w:rsidRDefault="00B5753A" w:rsidP="00B5753A">
      <w:pPr>
        <w:jc w:val="both"/>
        <w:rPr>
          <w:sz w:val="22"/>
          <w:szCs w:val="22"/>
          <w:lang w:val="sr-Cyrl-CS"/>
        </w:rPr>
      </w:pPr>
      <w:r w:rsidRPr="005B5C28">
        <w:rPr>
          <w:sz w:val="22"/>
          <w:szCs w:val="22"/>
        </w:rPr>
        <w:t xml:space="preserve">б) </w:t>
      </w:r>
      <w:r w:rsidRPr="005B5C28">
        <w:rPr>
          <w:sz w:val="22"/>
          <w:szCs w:val="22"/>
          <w:lang w:val="sr-Cyrl-CS"/>
        </w:rPr>
        <w:t>Навођење</w:t>
      </w:r>
      <w:r w:rsidRPr="005B5C28">
        <w:rPr>
          <w:sz w:val="22"/>
          <w:szCs w:val="22"/>
        </w:rPr>
        <w:t xml:space="preserve"> секундарних извора права Европске уније </w:t>
      </w:r>
      <w:r w:rsidRPr="005B5C28">
        <w:rPr>
          <w:sz w:val="22"/>
          <w:szCs w:val="22"/>
          <w:lang w:val="sr-Cyrl-CS"/>
        </w:rPr>
        <w:t>и оцене усклађености са њима,</w:t>
      </w:r>
    </w:p>
    <w:p w:rsidR="00297E62" w:rsidRDefault="00297E62" w:rsidP="00B5753A">
      <w:pPr>
        <w:jc w:val="both"/>
        <w:rPr>
          <w:sz w:val="22"/>
          <w:szCs w:val="22"/>
          <w:lang w:val="sr-Cyrl-CS"/>
        </w:rPr>
      </w:pPr>
    </w:p>
    <w:p w:rsidR="00697A40" w:rsidRPr="005B5C28" w:rsidRDefault="00697A40" w:rsidP="00B5753A">
      <w:pPr>
        <w:jc w:val="both"/>
        <w:rPr>
          <w:sz w:val="22"/>
          <w:szCs w:val="22"/>
          <w:lang w:val="sr-Cyrl-CS"/>
        </w:rPr>
      </w:pPr>
      <w:bookmarkStart w:id="0" w:name="_GoBack"/>
      <w:bookmarkEnd w:id="0"/>
    </w:p>
    <w:p w:rsidR="00297E62" w:rsidRPr="005B5C28" w:rsidRDefault="00297E62" w:rsidP="00B5753A">
      <w:pPr>
        <w:jc w:val="both"/>
        <w:rPr>
          <w:sz w:val="22"/>
          <w:szCs w:val="22"/>
        </w:rPr>
      </w:pPr>
      <w:r w:rsidRPr="005B5C28">
        <w:rPr>
          <w:sz w:val="22"/>
          <w:szCs w:val="22"/>
        </w:rPr>
        <w:lastRenderedPageBreak/>
        <w:t xml:space="preserve">Секундарни извора права Европске уније </w:t>
      </w:r>
      <w:r w:rsidR="00F9160C">
        <w:rPr>
          <w:sz w:val="22"/>
          <w:szCs w:val="22"/>
          <w:lang w:val="sr-Cyrl-RS"/>
        </w:rPr>
        <w:t xml:space="preserve">погледу пореског поступка и пореске администрације </w:t>
      </w:r>
      <w:r w:rsidRPr="005B5C28">
        <w:rPr>
          <w:sz w:val="22"/>
          <w:szCs w:val="22"/>
        </w:rPr>
        <w:t xml:space="preserve">нису релевантни за нормативну уређеност </w:t>
      </w:r>
      <w:r w:rsidR="00D51A65">
        <w:rPr>
          <w:sz w:val="22"/>
          <w:szCs w:val="22"/>
          <w:lang w:val="sr-Cyrl-RS"/>
        </w:rPr>
        <w:t>Предлога</w:t>
      </w:r>
      <w:r w:rsidRPr="005B5C28">
        <w:rPr>
          <w:sz w:val="22"/>
          <w:szCs w:val="22"/>
        </w:rPr>
        <w:t xml:space="preserve"> закона.</w:t>
      </w:r>
    </w:p>
    <w:p w:rsidR="00297E62" w:rsidRPr="005B5C28" w:rsidRDefault="00297E62" w:rsidP="00B5753A">
      <w:pPr>
        <w:jc w:val="both"/>
        <w:rPr>
          <w:sz w:val="22"/>
          <w:szCs w:val="22"/>
          <w:lang w:val="sr-Cyrl-CS"/>
        </w:rPr>
      </w:pPr>
    </w:p>
    <w:p w:rsidR="00B5753A" w:rsidRPr="005B5C28" w:rsidRDefault="00B5753A" w:rsidP="00B5753A">
      <w:pPr>
        <w:jc w:val="both"/>
        <w:rPr>
          <w:sz w:val="22"/>
          <w:szCs w:val="22"/>
          <w:lang w:val="sr-Cyrl-CS"/>
        </w:rPr>
      </w:pPr>
      <w:r w:rsidRPr="005B5C28">
        <w:rPr>
          <w:sz w:val="22"/>
          <w:szCs w:val="22"/>
          <w:lang w:val="sr-Cyrl-CS"/>
        </w:rPr>
        <w:t>в</w:t>
      </w:r>
      <w:r w:rsidRPr="005B5C28">
        <w:rPr>
          <w:sz w:val="22"/>
          <w:szCs w:val="22"/>
        </w:rPr>
        <w:t xml:space="preserve">) </w:t>
      </w:r>
      <w:r w:rsidRPr="005B5C28">
        <w:rPr>
          <w:sz w:val="22"/>
          <w:szCs w:val="22"/>
          <w:lang w:val="sr-Cyrl-CS"/>
        </w:rPr>
        <w:t>Навођење осталих извора права Европске уније и усклађенст са њима,</w:t>
      </w:r>
    </w:p>
    <w:p w:rsidR="00297E62" w:rsidRPr="005B5C28" w:rsidRDefault="00297E62" w:rsidP="00297E62">
      <w:pPr>
        <w:jc w:val="center"/>
        <w:rPr>
          <w:sz w:val="22"/>
          <w:szCs w:val="22"/>
          <w:lang w:val="sr-Cyrl-CS"/>
        </w:rPr>
      </w:pPr>
      <w:r w:rsidRPr="005B5C28">
        <w:rPr>
          <w:sz w:val="22"/>
          <w:szCs w:val="22"/>
          <w:lang w:val="sr-Cyrl-CS"/>
        </w:rPr>
        <w:t>/</w:t>
      </w:r>
    </w:p>
    <w:p w:rsidR="00297E62" w:rsidRPr="005B5C28" w:rsidRDefault="00297E62" w:rsidP="00297E62">
      <w:pPr>
        <w:jc w:val="center"/>
        <w:rPr>
          <w:sz w:val="22"/>
          <w:szCs w:val="22"/>
          <w:lang w:val="sr-Cyrl-CS"/>
        </w:rPr>
      </w:pPr>
    </w:p>
    <w:p w:rsidR="00B5753A" w:rsidRPr="005B5C28" w:rsidRDefault="00B5753A" w:rsidP="00B5753A">
      <w:pPr>
        <w:jc w:val="both"/>
        <w:rPr>
          <w:sz w:val="22"/>
          <w:szCs w:val="22"/>
        </w:rPr>
      </w:pPr>
      <w:r w:rsidRPr="005B5C28">
        <w:rPr>
          <w:sz w:val="22"/>
          <w:szCs w:val="22"/>
          <w:lang w:val="sr-Cyrl-CS"/>
        </w:rPr>
        <w:t>г</w:t>
      </w:r>
      <w:r w:rsidRPr="005B5C28">
        <w:rPr>
          <w:sz w:val="22"/>
          <w:szCs w:val="22"/>
        </w:rPr>
        <w:t xml:space="preserve">) </w:t>
      </w:r>
      <w:r w:rsidRPr="005B5C28">
        <w:rPr>
          <w:sz w:val="22"/>
          <w:szCs w:val="22"/>
          <w:lang w:val="sr-Cyrl-CS"/>
        </w:rPr>
        <w:t>Р</w:t>
      </w:r>
      <w:r w:rsidRPr="005B5C28">
        <w:rPr>
          <w:sz w:val="22"/>
          <w:szCs w:val="22"/>
        </w:rPr>
        <w:t>азлози за дел</w:t>
      </w:r>
      <w:r w:rsidRPr="005B5C28">
        <w:rPr>
          <w:sz w:val="22"/>
          <w:szCs w:val="22"/>
          <w:lang w:val="sr-Cyrl-CS"/>
        </w:rPr>
        <w:t>и</w:t>
      </w:r>
      <w:r w:rsidRPr="005B5C28">
        <w:rPr>
          <w:sz w:val="22"/>
          <w:szCs w:val="22"/>
        </w:rPr>
        <w:t>мичну усклађеност</w:t>
      </w:r>
      <w:r w:rsidRPr="005B5C28">
        <w:rPr>
          <w:sz w:val="22"/>
          <w:szCs w:val="22"/>
          <w:lang w:val="sr-Cyrl-CS"/>
        </w:rPr>
        <w:t>,</w:t>
      </w:r>
      <w:r w:rsidRPr="005B5C28">
        <w:rPr>
          <w:sz w:val="22"/>
          <w:szCs w:val="22"/>
        </w:rPr>
        <w:t xml:space="preserve"> односно неусклађеност,</w:t>
      </w:r>
    </w:p>
    <w:p w:rsidR="00297E62" w:rsidRPr="005B5C28" w:rsidRDefault="00297E62" w:rsidP="00297E62">
      <w:pPr>
        <w:jc w:val="center"/>
        <w:rPr>
          <w:sz w:val="22"/>
          <w:szCs w:val="22"/>
        </w:rPr>
      </w:pPr>
      <w:r w:rsidRPr="005B5C28">
        <w:rPr>
          <w:sz w:val="22"/>
          <w:szCs w:val="22"/>
        </w:rPr>
        <w:t>/</w:t>
      </w:r>
    </w:p>
    <w:p w:rsidR="00297E62" w:rsidRPr="005B5C28" w:rsidRDefault="00297E62" w:rsidP="00B5753A">
      <w:pPr>
        <w:jc w:val="both"/>
        <w:rPr>
          <w:sz w:val="22"/>
          <w:szCs w:val="22"/>
          <w:lang w:val="sr-Cyrl-CS"/>
        </w:rPr>
      </w:pPr>
    </w:p>
    <w:p w:rsidR="00B5753A" w:rsidRPr="005B5C28" w:rsidRDefault="00B5753A" w:rsidP="00B5753A">
      <w:pPr>
        <w:jc w:val="both"/>
        <w:rPr>
          <w:sz w:val="22"/>
          <w:szCs w:val="22"/>
          <w:lang w:val="sr-Cyrl-CS"/>
        </w:rPr>
      </w:pPr>
      <w:r w:rsidRPr="005B5C28">
        <w:rPr>
          <w:sz w:val="22"/>
          <w:szCs w:val="22"/>
          <w:lang w:val="sr-Cyrl-CS"/>
        </w:rPr>
        <w:t>д</w:t>
      </w:r>
      <w:r w:rsidRPr="005B5C28">
        <w:rPr>
          <w:sz w:val="22"/>
          <w:szCs w:val="22"/>
        </w:rPr>
        <w:t>)</w:t>
      </w:r>
      <w:r w:rsidRPr="005B5C28">
        <w:rPr>
          <w:sz w:val="22"/>
          <w:szCs w:val="22"/>
          <w:lang w:val="sr-Cyrl-CS"/>
        </w:rPr>
        <w:t xml:space="preserve"> Р</w:t>
      </w:r>
      <w:r w:rsidRPr="005B5C28">
        <w:rPr>
          <w:sz w:val="22"/>
          <w:szCs w:val="22"/>
        </w:rPr>
        <w:t xml:space="preserve">ок у којем је предвиђено постизање потпуне усклађености </w:t>
      </w:r>
      <w:r w:rsidRPr="005B5C28">
        <w:rPr>
          <w:sz w:val="22"/>
          <w:szCs w:val="22"/>
          <w:lang w:val="sr-Cyrl-CS"/>
        </w:rPr>
        <w:t>прописа</w:t>
      </w:r>
      <w:r w:rsidRPr="005B5C28">
        <w:rPr>
          <w:sz w:val="22"/>
          <w:szCs w:val="22"/>
        </w:rPr>
        <w:t xml:space="preserve"> с</w:t>
      </w:r>
      <w:r w:rsidRPr="005B5C28">
        <w:rPr>
          <w:sz w:val="22"/>
          <w:szCs w:val="22"/>
          <w:lang w:val="sr-Cyrl-CS"/>
        </w:rPr>
        <w:t>а прописима Европске уније.</w:t>
      </w:r>
    </w:p>
    <w:p w:rsidR="00495A56" w:rsidRPr="005B5C28" w:rsidRDefault="00495A56" w:rsidP="00B5753A">
      <w:pPr>
        <w:jc w:val="both"/>
        <w:rPr>
          <w:sz w:val="22"/>
          <w:szCs w:val="22"/>
          <w:lang w:val="sr-Cyrl-CS"/>
        </w:rPr>
      </w:pPr>
    </w:p>
    <w:p w:rsidR="00B5753A" w:rsidRPr="005B5C28" w:rsidRDefault="00495A56" w:rsidP="00E70F41">
      <w:pPr>
        <w:widowControl w:val="0"/>
        <w:autoSpaceDE w:val="0"/>
        <w:autoSpaceDN w:val="0"/>
        <w:adjustRightInd w:val="0"/>
        <w:jc w:val="both"/>
        <w:rPr>
          <w:sz w:val="22"/>
          <w:szCs w:val="22"/>
          <w:lang w:val="sr-Cyrl-CS" w:eastAsia="sr-Latn-CS"/>
        </w:rPr>
      </w:pPr>
      <w:r w:rsidRPr="005B5C28">
        <w:rPr>
          <w:sz w:val="22"/>
          <w:szCs w:val="22"/>
          <w:lang w:val="sr-Cyrl-CS" w:eastAsia="sr-Latn-CS"/>
        </w:rPr>
        <w:t xml:space="preserve">У </w:t>
      </w:r>
      <w:r w:rsidR="0087578A" w:rsidRPr="005B5C28">
        <w:rPr>
          <w:sz w:val="22"/>
          <w:szCs w:val="22"/>
          <w:lang w:val="sr-Cyrl-CS" w:eastAsia="sr-Latn-CS"/>
        </w:rPr>
        <w:t xml:space="preserve">складу са роковима из Споразума </w:t>
      </w:r>
    </w:p>
    <w:p w:rsidR="00E70F41" w:rsidRPr="005B5C28" w:rsidRDefault="00E70F41" w:rsidP="00E70F41">
      <w:pPr>
        <w:widowControl w:val="0"/>
        <w:autoSpaceDE w:val="0"/>
        <w:autoSpaceDN w:val="0"/>
        <w:adjustRightInd w:val="0"/>
        <w:jc w:val="both"/>
        <w:rPr>
          <w:sz w:val="22"/>
          <w:szCs w:val="22"/>
          <w:lang w:val="sr-Cyrl-CS"/>
        </w:rPr>
      </w:pPr>
    </w:p>
    <w:p w:rsidR="00CC4DC0" w:rsidRPr="005B5C28" w:rsidRDefault="00B5753A" w:rsidP="00B5753A">
      <w:pPr>
        <w:jc w:val="both"/>
        <w:rPr>
          <w:color w:val="000000"/>
          <w:sz w:val="22"/>
          <w:szCs w:val="22"/>
          <w:lang w:val="ru-RU"/>
        </w:rPr>
      </w:pPr>
      <w:r w:rsidRPr="005B5C28">
        <w:rPr>
          <w:sz w:val="22"/>
          <w:szCs w:val="22"/>
          <w:lang w:val="sr-Cyrl-CS"/>
        </w:rPr>
        <w:t>5</w:t>
      </w:r>
      <w:r w:rsidRPr="005B5C28">
        <w:rPr>
          <w:sz w:val="22"/>
          <w:szCs w:val="22"/>
          <w:lang w:val="ru-RU"/>
        </w:rPr>
        <w:t>.  Уколико не постоје одговарајуће надлежности Европске уније у материји коју регулише пропис, и/или не постоје одговарајући секундарни извори права</w:t>
      </w:r>
      <w:r w:rsidRPr="005B5C28">
        <w:rPr>
          <w:color w:val="000000"/>
          <w:sz w:val="22"/>
          <w:szCs w:val="22"/>
          <w:lang w:val="ru-RU"/>
        </w:rPr>
        <w:t xml:space="preserve">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w:t>
      </w:r>
    </w:p>
    <w:p w:rsidR="00CC4DC0" w:rsidRPr="005B5C28" w:rsidRDefault="00CC4DC0" w:rsidP="00B5753A">
      <w:pPr>
        <w:jc w:val="both"/>
        <w:rPr>
          <w:color w:val="000000"/>
          <w:sz w:val="22"/>
          <w:szCs w:val="22"/>
          <w:lang w:val="ru-RU"/>
        </w:rPr>
      </w:pPr>
    </w:p>
    <w:p w:rsidR="00B5753A" w:rsidRPr="005B5C28" w:rsidRDefault="00CC4DC0" w:rsidP="00B5753A">
      <w:pPr>
        <w:jc w:val="both"/>
        <w:rPr>
          <w:color w:val="000000"/>
          <w:sz w:val="22"/>
          <w:szCs w:val="22"/>
          <w:lang w:val="ru-RU"/>
        </w:rPr>
      </w:pPr>
      <w:r w:rsidRPr="005B5C28">
        <w:rPr>
          <w:color w:val="000000"/>
          <w:sz w:val="22"/>
          <w:szCs w:val="22"/>
          <w:lang w:val="ru-RU"/>
        </w:rPr>
        <w:t>Не постоје одговарајући прописи Европске уније са којима је потребно обезбедити усклађеност у погледу предложене материје обухваћене овим законом.</w:t>
      </w:r>
      <w:r w:rsidR="00B5753A" w:rsidRPr="005B5C28">
        <w:rPr>
          <w:color w:val="000000"/>
          <w:sz w:val="22"/>
          <w:szCs w:val="22"/>
          <w:lang w:val="ru-RU"/>
        </w:rPr>
        <w:t xml:space="preserve">  </w:t>
      </w:r>
    </w:p>
    <w:p w:rsidR="00B5753A" w:rsidRPr="005B5C28" w:rsidRDefault="00B5753A" w:rsidP="00B5753A">
      <w:pPr>
        <w:jc w:val="both"/>
        <w:rPr>
          <w:sz w:val="22"/>
          <w:szCs w:val="22"/>
          <w:lang w:val="sr-Cyrl-CS"/>
        </w:rPr>
      </w:pPr>
    </w:p>
    <w:p w:rsidR="00B5753A" w:rsidRPr="005B5C28" w:rsidRDefault="00B5753A" w:rsidP="00B5753A">
      <w:pPr>
        <w:jc w:val="both"/>
        <w:rPr>
          <w:sz w:val="22"/>
          <w:szCs w:val="22"/>
        </w:rPr>
      </w:pPr>
      <w:r w:rsidRPr="005B5C28">
        <w:rPr>
          <w:sz w:val="22"/>
          <w:szCs w:val="22"/>
          <w:lang w:val="sr-Cyrl-CS"/>
        </w:rPr>
        <w:t>6</w:t>
      </w:r>
      <w:r w:rsidRPr="005B5C28">
        <w:rPr>
          <w:sz w:val="22"/>
          <w:szCs w:val="22"/>
        </w:rPr>
        <w:t xml:space="preserve">. </w:t>
      </w:r>
      <w:r w:rsidRPr="005B5C28">
        <w:rPr>
          <w:sz w:val="22"/>
          <w:szCs w:val="22"/>
          <w:lang w:val="sr-Cyrl-CS"/>
        </w:rPr>
        <w:t xml:space="preserve">Да </w:t>
      </w:r>
      <w:r w:rsidRPr="005B5C28">
        <w:rPr>
          <w:sz w:val="22"/>
          <w:szCs w:val="22"/>
        </w:rPr>
        <w:t>ли</w:t>
      </w:r>
      <w:r w:rsidRPr="005B5C28">
        <w:rPr>
          <w:sz w:val="22"/>
          <w:szCs w:val="22"/>
          <w:lang w:val="sr-Cyrl-CS"/>
        </w:rPr>
        <w:t xml:space="preserve"> су претходно</w:t>
      </w:r>
      <w:r w:rsidRPr="005B5C28">
        <w:rPr>
          <w:sz w:val="22"/>
          <w:szCs w:val="22"/>
        </w:rPr>
        <w:t xml:space="preserve"> наведени извори права Европске уније преведени на </w:t>
      </w:r>
      <w:r w:rsidRPr="005B5C28">
        <w:rPr>
          <w:sz w:val="22"/>
          <w:szCs w:val="22"/>
          <w:lang w:val="sr-Cyrl-CS"/>
        </w:rPr>
        <w:t>срп</w:t>
      </w:r>
      <w:r w:rsidRPr="005B5C28">
        <w:rPr>
          <w:sz w:val="22"/>
          <w:szCs w:val="22"/>
        </w:rPr>
        <w:t>ски језик?</w:t>
      </w:r>
    </w:p>
    <w:p w:rsidR="00B5753A" w:rsidRPr="005B5C28" w:rsidRDefault="00CC4DC0" w:rsidP="00CC4DC0">
      <w:pPr>
        <w:jc w:val="center"/>
        <w:rPr>
          <w:sz w:val="22"/>
          <w:szCs w:val="22"/>
        </w:rPr>
      </w:pPr>
      <w:r w:rsidRPr="005B5C28">
        <w:rPr>
          <w:sz w:val="22"/>
          <w:szCs w:val="22"/>
        </w:rPr>
        <w:t>/</w:t>
      </w:r>
    </w:p>
    <w:p w:rsidR="00CC4DC0" w:rsidRPr="005B5C28" w:rsidRDefault="00CC4DC0" w:rsidP="00B5753A">
      <w:pPr>
        <w:jc w:val="both"/>
        <w:rPr>
          <w:sz w:val="22"/>
          <w:szCs w:val="22"/>
        </w:rPr>
      </w:pPr>
    </w:p>
    <w:p w:rsidR="00B5753A" w:rsidRPr="005B5C28" w:rsidRDefault="00B5753A" w:rsidP="00B5753A">
      <w:pPr>
        <w:jc w:val="both"/>
        <w:rPr>
          <w:sz w:val="22"/>
          <w:szCs w:val="22"/>
        </w:rPr>
      </w:pPr>
      <w:r w:rsidRPr="005B5C28">
        <w:rPr>
          <w:sz w:val="22"/>
          <w:szCs w:val="22"/>
          <w:lang w:val="sr-Cyrl-CS"/>
        </w:rPr>
        <w:t>7</w:t>
      </w:r>
      <w:r w:rsidRPr="005B5C28">
        <w:rPr>
          <w:sz w:val="22"/>
          <w:szCs w:val="22"/>
        </w:rPr>
        <w:t xml:space="preserve">. </w:t>
      </w:r>
      <w:r w:rsidRPr="005B5C28">
        <w:rPr>
          <w:sz w:val="22"/>
          <w:szCs w:val="22"/>
          <w:lang w:val="sr-Cyrl-CS"/>
        </w:rPr>
        <w:t>Да ли је</w:t>
      </w:r>
      <w:r w:rsidRPr="005B5C28">
        <w:rPr>
          <w:sz w:val="22"/>
          <w:szCs w:val="22"/>
        </w:rPr>
        <w:t xml:space="preserve"> пропис преведен на неки службени језик Европске уније?</w:t>
      </w:r>
    </w:p>
    <w:p w:rsidR="0087578A" w:rsidRPr="005B5C28" w:rsidRDefault="005B5C28" w:rsidP="005B5C28">
      <w:pPr>
        <w:jc w:val="center"/>
        <w:rPr>
          <w:sz w:val="22"/>
          <w:szCs w:val="22"/>
        </w:rPr>
      </w:pPr>
      <w:r>
        <w:rPr>
          <w:sz w:val="22"/>
          <w:szCs w:val="22"/>
        </w:rPr>
        <w:t>/</w:t>
      </w:r>
    </w:p>
    <w:p w:rsidR="00B5753A" w:rsidRPr="005B5C28" w:rsidRDefault="00B5753A" w:rsidP="00B5753A">
      <w:pPr>
        <w:jc w:val="both"/>
        <w:rPr>
          <w:sz w:val="22"/>
          <w:szCs w:val="22"/>
        </w:rPr>
      </w:pPr>
    </w:p>
    <w:p w:rsidR="00B5753A" w:rsidRPr="005B5C28" w:rsidRDefault="00B5753A" w:rsidP="00B5753A">
      <w:pPr>
        <w:jc w:val="both"/>
        <w:rPr>
          <w:sz w:val="22"/>
          <w:szCs w:val="22"/>
        </w:rPr>
      </w:pPr>
      <w:r w:rsidRPr="005B5C28">
        <w:rPr>
          <w:sz w:val="22"/>
          <w:szCs w:val="22"/>
          <w:lang w:val="sr-Cyrl-CS"/>
        </w:rPr>
        <w:t>8</w:t>
      </w:r>
      <w:r w:rsidRPr="005B5C28">
        <w:rPr>
          <w:sz w:val="22"/>
          <w:szCs w:val="22"/>
        </w:rPr>
        <w:t xml:space="preserve">. </w:t>
      </w:r>
      <w:r w:rsidRPr="005B5C28">
        <w:rPr>
          <w:sz w:val="22"/>
          <w:szCs w:val="22"/>
          <w:lang w:val="sr-Cyrl-CS"/>
        </w:rPr>
        <w:t>Учешће</w:t>
      </w:r>
      <w:r w:rsidRPr="005B5C28">
        <w:rPr>
          <w:sz w:val="22"/>
          <w:szCs w:val="22"/>
        </w:rPr>
        <w:t xml:space="preserve"> кон</w:t>
      </w:r>
      <w:r w:rsidRPr="005B5C28">
        <w:rPr>
          <w:sz w:val="22"/>
          <w:szCs w:val="22"/>
          <w:lang w:val="sr-Cyrl-CS"/>
        </w:rPr>
        <w:t>с</w:t>
      </w:r>
      <w:r w:rsidRPr="005B5C28">
        <w:rPr>
          <w:sz w:val="22"/>
          <w:szCs w:val="22"/>
        </w:rPr>
        <w:t>ултаната у изради прописа</w:t>
      </w:r>
      <w:r w:rsidRPr="005B5C28">
        <w:rPr>
          <w:sz w:val="22"/>
          <w:szCs w:val="22"/>
          <w:lang w:val="sr-Cyrl-CS"/>
        </w:rPr>
        <w:t xml:space="preserve"> </w:t>
      </w:r>
      <w:r w:rsidRPr="005B5C28">
        <w:rPr>
          <w:sz w:val="22"/>
          <w:szCs w:val="22"/>
        </w:rPr>
        <w:t>и њихово мишљење о усклађености</w:t>
      </w:r>
      <w:r w:rsidR="005B5C28">
        <w:rPr>
          <w:sz w:val="22"/>
          <w:szCs w:val="22"/>
        </w:rPr>
        <w:t>?</w:t>
      </w:r>
    </w:p>
    <w:p w:rsidR="00B5753A" w:rsidRPr="005B5C28" w:rsidRDefault="00B5753A" w:rsidP="00B5753A">
      <w:pPr>
        <w:jc w:val="both"/>
        <w:rPr>
          <w:sz w:val="22"/>
          <w:szCs w:val="22"/>
        </w:rPr>
      </w:pPr>
    </w:p>
    <w:p w:rsidR="00297E62" w:rsidRPr="005B5C28" w:rsidRDefault="00297E62" w:rsidP="00297E62">
      <w:pPr>
        <w:widowControl w:val="0"/>
        <w:autoSpaceDE w:val="0"/>
        <w:autoSpaceDN w:val="0"/>
        <w:adjustRightInd w:val="0"/>
        <w:jc w:val="both"/>
        <w:outlineLvl w:val="0"/>
        <w:rPr>
          <w:sz w:val="22"/>
          <w:szCs w:val="22"/>
          <w:lang w:eastAsia="sr-Latn-CS"/>
        </w:rPr>
      </w:pPr>
      <w:r w:rsidRPr="005B5C28">
        <w:rPr>
          <w:sz w:val="22"/>
          <w:szCs w:val="22"/>
          <w:lang w:eastAsia="sr-Latn-CS"/>
        </w:rPr>
        <w:t xml:space="preserve">У </w:t>
      </w:r>
      <w:r w:rsidR="0087578A" w:rsidRPr="005B5C28">
        <w:rPr>
          <w:sz w:val="22"/>
          <w:szCs w:val="22"/>
          <w:lang w:eastAsia="sr-Latn-CS"/>
        </w:rPr>
        <w:t xml:space="preserve">изради </w:t>
      </w:r>
      <w:r w:rsidR="00DA163B">
        <w:rPr>
          <w:sz w:val="22"/>
          <w:szCs w:val="22"/>
          <w:lang w:val="sr-Cyrl-RS" w:eastAsia="sr-Latn-CS"/>
        </w:rPr>
        <w:t>Предлога</w:t>
      </w:r>
      <w:r w:rsidR="0087578A" w:rsidRPr="005B5C28">
        <w:rPr>
          <w:sz w:val="22"/>
          <w:szCs w:val="22"/>
          <w:lang w:eastAsia="sr-Latn-CS"/>
        </w:rPr>
        <w:t xml:space="preserve"> закона нису учествовали консултанти.</w:t>
      </w:r>
    </w:p>
    <w:p w:rsidR="006A19B9" w:rsidRPr="005B5C28" w:rsidRDefault="006A19B9" w:rsidP="006A19B9">
      <w:pPr>
        <w:shd w:val="clear" w:color="auto" w:fill="FFFFFF"/>
        <w:jc w:val="both"/>
        <w:rPr>
          <w:b/>
          <w:sz w:val="22"/>
          <w:szCs w:val="22"/>
          <w:lang w:val="sr-Cyrl-CS"/>
        </w:rPr>
      </w:pPr>
    </w:p>
    <w:sectPr w:rsidR="006A19B9" w:rsidRPr="005B5C28" w:rsidSect="00DE5662">
      <w:footerReference w:type="default" r:id="rId8"/>
      <w:pgSz w:w="12240" w:h="15840"/>
      <w:pgMar w:top="99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D7" w:rsidRDefault="005C0AD7" w:rsidP="00DE5662">
      <w:r>
        <w:separator/>
      </w:r>
    </w:p>
  </w:endnote>
  <w:endnote w:type="continuationSeparator" w:id="0">
    <w:p w:rsidR="005C0AD7" w:rsidRDefault="005C0AD7" w:rsidP="00DE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6672"/>
      <w:docPartObj>
        <w:docPartGallery w:val="Page Numbers (Bottom of Page)"/>
        <w:docPartUnique/>
      </w:docPartObj>
    </w:sdtPr>
    <w:sdtEndPr>
      <w:rPr>
        <w:noProof/>
      </w:rPr>
    </w:sdtEndPr>
    <w:sdtContent>
      <w:p w:rsidR="00DE5662" w:rsidRDefault="00DE5662">
        <w:pPr>
          <w:pStyle w:val="Footer"/>
          <w:jc w:val="right"/>
        </w:pPr>
        <w:r>
          <w:fldChar w:fldCharType="begin"/>
        </w:r>
        <w:r>
          <w:instrText xml:space="preserve"> PAGE   \* MERGEFORMAT </w:instrText>
        </w:r>
        <w:r>
          <w:fldChar w:fldCharType="separate"/>
        </w:r>
        <w:r w:rsidR="00697A40">
          <w:rPr>
            <w:noProof/>
          </w:rPr>
          <w:t>2</w:t>
        </w:r>
        <w:r>
          <w:rPr>
            <w:noProof/>
          </w:rPr>
          <w:fldChar w:fldCharType="end"/>
        </w:r>
      </w:p>
    </w:sdtContent>
  </w:sdt>
  <w:p w:rsidR="00DE5662" w:rsidRDefault="00DE5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D7" w:rsidRDefault="005C0AD7" w:rsidP="00DE5662">
      <w:r>
        <w:separator/>
      </w:r>
    </w:p>
  </w:footnote>
  <w:footnote w:type="continuationSeparator" w:id="0">
    <w:p w:rsidR="005C0AD7" w:rsidRDefault="005C0AD7" w:rsidP="00DE5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3A"/>
    <w:rsid w:val="0000001D"/>
    <w:rsid w:val="00096E84"/>
    <w:rsid w:val="000F2F68"/>
    <w:rsid w:val="001014C2"/>
    <w:rsid w:val="001242E0"/>
    <w:rsid w:val="00125C18"/>
    <w:rsid w:val="00142555"/>
    <w:rsid w:val="00151624"/>
    <w:rsid w:val="00153664"/>
    <w:rsid w:val="0023496A"/>
    <w:rsid w:val="00265E6B"/>
    <w:rsid w:val="00297E62"/>
    <w:rsid w:val="002B6F19"/>
    <w:rsid w:val="002C17CA"/>
    <w:rsid w:val="003073CA"/>
    <w:rsid w:val="00321FA5"/>
    <w:rsid w:val="00330A3E"/>
    <w:rsid w:val="00437CBE"/>
    <w:rsid w:val="00495A56"/>
    <w:rsid w:val="004B6F4B"/>
    <w:rsid w:val="005169BA"/>
    <w:rsid w:val="00575524"/>
    <w:rsid w:val="005B5C28"/>
    <w:rsid w:val="005C0AD7"/>
    <w:rsid w:val="00626D7F"/>
    <w:rsid w:val="00697A40"/>
    <w:rsid w:val="006A19B9"/>
    <w:rsid w:val="006C5CD0"/>
    <w:rsid w:val="00771E16"/>
    <w:rsid w:val="00772EF8"/>
    <w:rsid w:val="008140BA"/>
    <w:rsid w:val="00836AD0"/>
    <w:rsid w:val="0087578A"/>
    <w:rsid w:val="008E3302"/>
    <w:rsid w:val="009C2C4D"/>
    <w:rsid w:val="009D2DDB"/>
    <w:rsid w:val="009F1856"/>
    <w:rsid w:val="00B212FC"/>
    <w:rsid w:val="00B47239"/>
    <w:rsid w:val="00B5753A"/>
    <w:rsid w:val="00B70FAE"/>
    <w:rsid w:val="00BC624D"/>
    <w:rsid w:val="00BD54DE"/>
    <w:rsid w:val="00C332AE"/>
    <w:rsid w:val="00C63AFC"/>
    <w:rsid w:val="00CC03B5"/>
    <w:rsid w:val="00CC4DC0"/>
    <w:rsid w:val="00D51A65"/>
    <w:rsid w:val="00DA163B"/>
    <w:rsid w:val="00DA67D2"/>
    <w:rsid w:val="00DB641E"/>
    <w:rsid w:val="00DE5662"/>
    <w:rsid w:val="00E70F41"/>
    <w:rsid w:val="00F5255F"/>
    <w:rsid w:val="00F65E0B"/>
    <w:rsid w:val="00F747BC"/>
    <w:rsid w:val="00F9160C"/>
    <w:rsid w:val="00FD27A0"/>
    <w:rsid w:val="00FD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3A"/>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5753A"/>
    <w:pPr>
      <w:spacing w:line="240" w:lineRule="atLeast"/>
      <w:jc w:val="both"/>
    </w:pPr>
    <w:rPr>
      <w:szCs w:val="20"/>
      <w:lang w:val="hu-HU"/>
    </w:rPr>
  </w:style>
  <w:style w:type="character" w:customStyle="1" w:styleId="FootnoteTextChar">
    <w:name w:val="Footnote Text Char"/>
    <w:basedOn w:val="DefaultParagraphFont"/>
    <w:link w:val="FootnoteText"/>
    <w:semiHidden/>
    <w:rsid w:val="00B5753A"/>
    <w:rPr>
      <w:rFonts w:ascii="Times New Roman" w:eastAsia="Times New Roman" w:hAnsi="Times New Roman" w:cs="Times New Roman"/>
      <w:sz w:val="24"/>
      <w:szCs w:val="20"/>
      <w:lang w:val="hu-HU" w:eastAsia="hr-HR"/>
    </w:rPr>
  </w:style>
  <w:style w:type="paragraph" w:styleId="BalloonText">
    <w:name w:val="Balloon Text"/>
    <w:basedOn w:val="Normal"/>
    <w:link w:val="BalloonTextChar"/>
    <w:uiPriority w:val="99"/>
    <w:semiHidden/>
    <w:unhideWhenUsed/>
    <w:rsid w:val="00096E84"/>
    <w:rPr>
      <w:rFonts w:ascii="Tahoma" w:hAnsi="Tahoma" w:cs="Tahoma"/>
      <w:sz w:val="16"/>
      <w:szCs w:val="16"/>
    </w:rPr>
  </w:style>
  <w:style w:type="character" w:customStyle="1" w:styleId="BalloonTextChar">
    <w:name w:val="Balloon Text Char"/>
    <w:basedOn w:val="DefaultParagraphFont"/>
    <w:link w:val="BalloonText"/>
    <w:uiPriority w:val="99"/>
    <w:semiHidden/>
    <w:rsid w:val="00096E84"/>
    <w:rPr>
      <w:rFonts w:ascii="Tahoma" w:eastAsia="Times New Roman" w:hAnsi="Tahoma" w:cs="Tahoma"/>
      <w:sz w:val="16"/>
      <w:szCs w:val="16"/>
      <w:lang w:val="hr-HR" w:eastAsia="hr-HR"/>
    </w:rPr>
  </w:style>
  <w:style w:type="paragraph" w:styleId="Header">
    <w:name w:val="header"/>
    <w:basedOn w:val="Normal"/>
    <w:link w:val="HeaderChar"/>
    <w:uiPriority w:val="99"/>
    <w:unhideWhenUsed/>
    <w:rsid w:val="00DE5662"/>
    <w:pPr>
      <w:tabs>
        <w:tab w:val="center" w:pos="4680"/>
        <w:tab w:val="right" w:pos="9360"/>
      </w:tabs>
    </w:pPr>
  </w:style>
  <w:style w:type="character" w:customStyle="1" w:styleId="HeaderChar">
    <w:name w:val="Header Char"/>
    <w:basedOn w:val="DefaultParagraphFont"/>
    <w:link w:val="Header"/>
    <w:uiPriority w:val="99"/>
    <w:rsid w:val="00DE5662"/>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DE5662"/>
    <w:pPr>
      <w:tabs>
        <w:tab w:val="center" w:pos="4680"/>
        <w:tab w:val="right" w:pos="9360"/>
      </w:tabs>
    </w:pPr>
  </w:style>
  <w:style w:type="character" w:customStyle="1" w:styleId="FooterChar">
    <w:name w:val="Footer Char"/>
    <w:basedOn w:val="DefaultParagraphFont"/>
    <w:link w:val="Footer"/>
    <w:uiPriority w:val="99"/>
    <w:rsid w:val="00DE5662"/>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3A"/>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5753A"/>
    <w:pPr>
      <w:spacing w:line="240" w:lineRule="atLeast"/>
      <w:jc w:val="both"/>
    </w:pPr>
    <w:rPr>
      <w:szCs w:val="20"/>
      <w:lang w:val="hu-HU"/>
    </w:rPr>
  </w:style>
  <w:style w:type="character" w:customStyle="1" w:styleId="FootnoteTextChar">
    <w:name w:val="Footnote Text Char"/>
    <w:basedOn w:val="DefaultParagraphFont"/>
    <w:link w:val="FootnoteText"/>
    <w:semiHidden/>
    <w:rsid w:val="00B5753A"/>
    <w:rPr>
      <w:rFonts w:ascii="Times New Roman" w:eastAsia="Times New Roman" w:hAnsi="Times New Roman" w:cs="Times New Roman"/>
      <w:sz w:val="24"/>
      <w:szCs w:val="20"/>
      <w:lang w:val="hu-HU" w:eastAsia="hr-HR"/>
    </w:rPr>
  </w:style>
  <w:style w:type="paragraph" w:styleId="BalloonText">
    <w:name w:val="Balloon Text"/>
    <w:basedOn w:val="Normal"/>
    <w:link w:val="BalloonTextChar"/>
    <w:uiPriority w:val="99"/>
    <w:semiHidden/>
    <w:unhideWhenUsed/>
    <w:rsid w:val="00096E84"/>
    <w:rPr>
      <w:rFonts w:ascii="Tahoma" w:hAnsi="Tahoma" w:cs="Tahoma"/>
      <w:sz w:val="16"/>
      <w:szCs w:val="16"/>
    </w:rPr>
  </w:style>
  <w:style w:type="character" w:customStyle="1" w:styleId="BalloonTextChar">
    <w:name w:val="Balloon Text Char"/>
    <w:basedOn w:val="DefaultParagraphFont"/>
    <w:link w:val="BalloonText"/>
    <w:uiPriority w:val="99"/>
    <w:semiHidden/>
    <w:rsid w:val="00096E84"/>
    <w:rPr>
      <w:rFonts w:ascii="Tahoma" w:eastAsia="Times New Roman" w:hAnsi="Tahoma" w:cs="Tahoma"/>
      <w:sz w:val="16"/>
      <w:szCs w:val="16"/>
      <w:lang w:val="hr-HR" w:eastAsia="hr-HR"/>
    </w:rPr>
  </w:style>
  <w:style w:type="paragraph" w:styleId="Header">
    <w:name w:val="header"/>
    <w:basedOn w:val="Normal"/>
    <w:link w:val="HeaderChar"/>
    <w:uiPriority w:val="99"/>
    <w:unhideWhenUsed/>
    <w:rsid w:val="00DE5662"/>
    <w:pPr>
      <w:tabs>
        <w:tab w:val="center" w:pos="4680"/>
        <w:tab w:val="right" w:pos="9360"/>
      </w:tabs>
    </w:pPr>
  </w:style>
  <w:style w:type="character" w:customStyle="1" w:styleId="HeaderChar">
    <w:name w:val="Header Char"/>
    <w:basedOn w:val="DefaultParagraphFont"/>
    <w:link w:val="Header"/>
    <w:uiPriority w:val="99"/>
    <w:rsid w:val="00DE5662"/>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DE5662"/>
    <w:pPr>
      <w:tabs>
        <w:tab w:val="center" w:pos="4680"/>
        <w:tab w:val="right" w:pos="9360"/>
      </w:tabs>
    </w:pPr>
  </w:style>
  <w:style w:type="character" w:customStyle="1" w:styleId="FooterChar">
    <w:name w:val="Footer Char"/>
    <w:basedOn w:val="DefaultParagraphFont"/>
    <w:link w:val="Footer"/>
    <w:uiPriority w:val="99"/>
    <w:rsid w:val="00DE5662"/>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C3DB-FB2F-4D76-B2EC-5DC73348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Miric</dc:creator>
  <cp:lastModifiedBy>Andjelka Opacic</cp:lastModifiedBy>
  <cp:revision>11</cp:revision>
  <cp:lastPrinted>2015-12-17T10:20:00Z</cp:lastPrinted>
  <dcterms:created xsi:type="dcterms:W3CDTF">2015-12-17T17:31:00Z</dcterms:created>
  <dcterms:modified xsi:type="dcterms:W3CDTF">2015-12-17T17:34:00Z</dcterms:modified>
</cp:coreProperties>
</file>